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5C4EDB">
        <w:rPr>
          <w:rFonts w:asciiTheme="majorHAnsi" w:hAnsiTheme="majorHAnsi"/>
          <w:sz w:val="24"/>
          <w:szCs w:val="24"/>
        </w:rPr>
        <w:t>31st</w:t>
      </w:r>
      <w:r w:rsidR="009048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5C4EDB">
        <w:rPr>
          <w:rFonts w:asciiTheme="majorHAnsi" w:hAnsiTheme="majorHAnsi"/>
          <w:sz w:val="24"/>
          <w:szCs w:val="24"/>
        </w:rPr>
        <w:t>August</w:t>
      </w:r>
      <w:r>
        <w:rPr>
          <w:rFonts w:asciiTheme="majorHAnsi" w:hAnsiTheme="majorHAnsi"/>
          <w:sz w:val="24"/>
          <w:szCs w:val="24"/>
        </w:rPr>
        <w:t>, 201</w:t>
      </w:r>
      <w:r w:rsidR="0033053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</w:t>
      </w:r>
      <w:r w:rsidR="005C4EDB">
        <w:rPr>
          <w:rFonts w:asciiTheme="majorHAnsi" w:hAnsiTheme="majorHAnsi"/>
          <w:sz w:val="24"/>
          <w:szCs w:val="24"/>
        </w:rPr>
        <w:t xml:space="preserve"> budget and </w:t>
      </w:r>
      <w:r>
        <w:rPr>
          <w:rFonts w:asciiTheme="majorHAnsi" w:hAnsiTheme="majorHAnsi"/>
          <w:sz w:val="24"/>
          <w:szCs w:val="24"/>
        </w:rPr>
        <w:t>finances.</w:t>
      </w:r>
    </w:p>
    <w:p w:rsidR="00482823" w:rsidRDefault="00482823" w:rsidP="004828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2168E2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  <w:r w:rsidRPr="002168E2">
        <w:rPr>
          <w:rFonts w:asciiTheme="majorHAnsi" w:hAnsiTheme="majorHAnsi"/>
          <w:b/>
        </w:rPr>
        <w:lastRenderedPageBreak/>
        <w:t>NOTICE OF MEETING</w:t>
      </w:r>
    </w:p>
    <w:p w:rsidR="00F413D2" w:rsidRPr="002168E2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2168E2" w:rsidRDefault="00F413D2" w:rsidP="006231E2">
      <w:pPr>
        <w:spacing w:after="0" w:line="240" w:lineRule="auto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 xml:space="preserve">Notice is hereby given that the Board of Trustees of the Tyler Junior College District will meet at </w:t>
      </w:r>
      <w:r w:rsidR="002D417F" w:rsidRPr="002168E2">
        <w:rPr>
          <w:rFonts w:asciiTheme="majorHAnsi" w:hAnsiTheme="majorHAnsi"/>
        </w:rPr>
        <w:t>11:00</w:t>
      </w:r>
      <w:r w:rsidRPr="002168E2">
        <w:rPr>
          <w:rFonts w:asciiTheme="majorHAnsi" w:hAnsiTheme="majorHAnsi"/>
        </w:rPr>
        <w:t xml:space="preserve"> </w:t>
      </w:r>
      <w:r w:rsidR="002D417F" w:rsidRPr="002168E2">
        <w:rPr>
          <w:rFonts w:asciiTheme="majorHAnsi" w:hAnsiTheme="majorHAnsi"/>
        </w:rPr>
        <w:t>a</w:t>
      </w:r>
      <w:r w:rsidRPr="002168E2">
        <w:rPr>
          <w:rFonts w:asciiTheme="majorHAnsi" w:hAnsiTheme="majorHAnsi"/>
        </w:rPr>
        <w:t xml:space="preserve">.m. on the </w:t>
      </w:r>
      <w:r w:rsidR="005C4EDB">
        <w:rPr>
          <w:rFonts w:asciiTheme="majorHAnsi" w:hAnsiTheme="majorHAnsi"/>
        </w:rPr>
        <w:t>31st</w:t>
      </w:r>
      <w:r w:rsidR="00904816" w:rsidRPr="002168E2">
        <w:rPr>
          <w:rFonts w:asciiTheme="majorHAnsi" w:hAnsiTheme="majorHAnsi"/>
        </w:rPr>
        <w:t xml:space="preserve"> </w:t>
      </w:r>
      <w:r w:rsidR="00604F28" w:rsidRPr="002168E2">
        <w:rPr>
          <w:rFonts w:asciiTheme="majorHAnsi" w:hAnsiTheme="majorHAnsi"/>
        </w:rPr>
        <w:t>day</w:t>
      </w:r>
      <w:r w:rsidR="0066381C" w:rsidRPr="002168E2">
        <w:rPr>
          <w:rFonts w:asciiTheme="majorHAnsi" w:hAnsiTheme="majorHAnsi"/>
        </w:rPr>
        <w:t xml:space="preserve"> </w:t>
      </w:r>
      <w:r w:rsidRPr="002168E2">
        <w:rPr>
          <w:rFonts w:asciiTheme="majorHAnsi" w:hAnsiTheme="majorHAnsi"/>
        </w:rPr>
        <w:t xml:space="preserve">of </w:t>
      </w:r>
      <w:r w:rsidR="005C4EDB">
        <w:rPr>
          <w:rFonts w:asciiTheme="majorHAnsi" w:hAnsiTheme="majorHAnsi"/>
        </w:rPr>
        <w:t>August</w:t>
      </w:r>
      <w:r w:rsidR="00180F5A" w:rsidRPr="002168E2">
        <w:rPr>
          <w:rFonts w:asciiTheme="majorHAnsi" w:hAnsiTheme="majorHAnsi"/>
        </w:rPr>
        <w:t>, 201</w:t>
      </w:r>
      <w:r w:rsidR="0033053E" w:rsidRPr="002168E2">
        <w:rPr>
          <w:rFonts w:asciiTheme="majorHAnsi" w:hAnsiTheme="majorHAnsi"/>
        </w:rPr>
        <w:t>7</w:t>
      </w:r>
      <w:r w:rsidRPr="002168E2">
        <w:rPr>
          <w:rFonts w:asciiTheme="majorHAnsi" w:hAnsiTheme="majorHAnsi"/>
        </w:rPr>
        <w:t xml:space="preserve">, in </w:t>
      </w:r>
      <w:r w:rsidR="002D417F" w:rsidRPr="002168E2">
        <w:rPr>
          <w:rFonts w:asciiTheme="majorHAnsi" w:hAnsiTheme="majorHAnsi"/>
        </w:rPr>
        <w:t xml:space="preserve">the </w:t>
      </w:r>
      <w:r w:rsidR="00687847" w:rsidRPr="002168E2">
        <w:rPr>
          <w:rFonts w:asciiTheme="majorHAnsi" w:hAnsiTheme="majorHAnsi"/>
        </w:rPr>
        <w:t>Board Room, White Administrative S</w:t>
      </w:r>
      <w:r w:rsidR="008C1B80" w:rsidRPr="002168E2">
        <w:rPr>
          <w:rFonts w:asciiTheme="majorHAnsi" w:hAnsiTheme="majorHAnsi"/>
        </w:rPr>
        <w:t>e</w:t>
      </w:r>
      <w:r w:rsidR="00687847" w:rsidRPr="002168E2">
        <w:rPr>
          <w:rFonts w:asciiTheme="majorHAnsi" w:hAnsiTheme="majorHAnsi"/>
        </w:rPr>
        <w:t xml:space="preserve">rvices Center, </w:t>
      </w:r>
      <w:r w:rsidR="002D417F" w:rsidRPr="002168E2">
        <w:rPr>
          <w:rFonts w:asciiTheme="majorHAnsi" w:hAnsiTheme="majorHAnsi"/>
        </w:rPr>
        <w:t>at the College in the City of Tyler, Texas, for the pur</w:t>
      </w:r>
      <w:r w:rsidRPr="002168E2">
        <w:rPr>
          <w:rFonts w:asciiTheme="majorHAnsi" w:hAnsiTheme="majorHAnsi"/>
        </w:rPr>
        <w:t>pose of addressing the following agenda:</w:t>
      </w:r>
    </w:p>
    <w:p w:rsidR="00F413D2" w:rsidRPr="002168E2" w:rsidRDefault="00F413D2" w:rsidP="006231E2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</w:rPr>
      </w:pPr>
    </w:p>
    <w:p w:rsidR="00904816" w:rsidRPr="002168E2" w:rsidRDefault="00F774E1" w:rsidP="002168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resolution in memory of Verna Martin</w:t>
      </w:r>
      <w:r w:rsidR="00904816" w:rsidRPr="002168E2">
        <w:rPr>
          <w:rFonts w:asciiTheme="majorHAnsi" w:hAnsiTheme="majorHAnsi"/>
        </w:rPr>
        <w:t>.</w:t>
      </w:r>
    </w:p>
    <w:p w:rsidR="00D10054" w:rsidRDefault="00F774E1" w:rsidP="00F774E1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Consideration of minutes of the meeting</w:t>
      </w:r>
      <w:r>
        <w:rPr>
          <w:rFonts w:asciiTheme="majorHAnsi" w:hAnsiTheme="majorHAnsi"/>
        </w:rPr>
        <w:t>s</w:t>
      </w:r>
      <w:r w:rsidRPr="002168E2">
        <w:rPr>
          <w:rFonts w:asciiTheme="majorHAnsi" w:hAnsiTheme="majorHAnsi"/>
        </w:rPr>
        <w:t xml:space="preserve"> held on </w:t>
      </w:r>
      <w:r>
        <w:rPr>
          <w:rFonts w:asciiTheme="majorHAnsi" w:hAnsiTheme="majorHAnsi"/>
        </w:rPr>
        <w:t>July 27, August 17, August 24, 2017</w:t>
      </w:r>
      <w:r w:rsidR="00D10054">
        <w:rPr>
          <w:rFonts w:asciiTheme="majorHAnsi" w:hAnsiTheme="majorHAnsi"/>
        </w:rPr>
        <w:t>.</w:t>
      </w:r>
    </w:p>
    <w:p w:rsidR="00F774E1" w:rsidRDefault="00F774E1" w:rsidP="00F774E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resolutions authorizing the president of the Board of Trustees to execute</w:t>
      </w:r>
    </w:p>
    <w:p w:rsidR="00FD5A6E" w:rsidRDefault="00F774E1" w:rsidP="00F774E1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deeds for the sale of delinquent tax properties in Smith County, Texas</w:t>
      </w:r>
      <w:r w:rsidR="00FD5A6E" w:rsidRPr="002168E2">
        <w:rPr>
          <w:rFonts w:asciiTheme="majorHAnsi" w:hAnsiTheme="majorHAnsi"/>
        </w:rPr>
        <w:t>.</w:t>
      </w:r>
    </w:p>
    <w:p w:rsidR="00B27033" w:rsidRDefault="00B27033" w:rsidP="00B2703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Presentation on Costa Rica service project.</w:t>
      </w:r>
    </w:p>
    <w:p w:rsidR="00837290" w:rsidRDefault="00837290" w:rsidP="0083729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837290">
        <w:rPr>
          <w:rFonts w:asciiTheme="majorHAnsi" w:hAnsiTheme="majorHAnsi"/>
        </w:rPr>
        <w:t xml:space="preserve">Consideration of an Associate of Applied Science in Culinary Arts and Level 1 certificates in </w:t>
      </w:r>
    </w:p>
    <w:p w:rsidR="00837290" w:rsidRDefault="00837290" w:rsidP="00837290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837290">
        <w:rPr>
          <w:rFonts w:asciiTheme="majorHAnsi" w:hAnsiTheme="majorHAnsi"/>
        </w:rPr>
        <w:t>Basic Culinary and Pastry Arts</w:t>
      </w:r>
      <w:r>
        <w:rPr>
          <w:rFonts w:asciiTheme="majorHAnsi" w:hAnsiTheme="majorHAnsi"/>
        </w:rPr>
        <w:t>.</w:t>
      </w:r>
    </w:p>
    <w:p w:rsidR="00837290" w:rsidRPr="00837290" w:rsidRDefault="00837290" w:rsidP="0083729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837290">
        <w:rPr>
          <w:rFonts w:asciiTheme="majorHAnsi" w:hAnsiTheme="majorHAnsi"/>
        </w:rPr>
        <w:t>Consideration of an Associate of Applied Science in Industrial Maintenance Technology</w:t>
      </w:r>
      <w:r>
        <w:rPr>
          <w:rFonts w:asciiTheme="majorHAnsi" w:hAnsiTheme="majorHAnsi"/>
        </w:rPr>
        <w:t>.</w:t>
      </w:r>
      <w:bookmarkStart w:id="0" w:name="_GoBack"/>
      <w:bookmarkEnd w:id="0"/>
    </w:p>
    <w:p w:rsidR="00FD5A6E" w:rsidRDefault="00F774E1" w:rsidP="002168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Presentation of Certificate of Achievement for Excellence in Financial Reporting</w:t>
      </w:r>
      <w:r w:rsidR="00FD5A6E" w:rsidRPr="002168E2">
        <w:rPr>
          <w:rFonts w:asciiTheme="majorHAnsi" w:hAnsiTheme="majorHAnsi"/>
        </w:rPr>
        <w:t>.</w:t>
      </w:r>
    </w:p>
    <w:p w:rsidR="00F231F7" w:rsidRPr="002168E2" w:rsidRDefault="00F231F7" w:rsidP="002168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tuition and fees for spring 2018.</w:t>
      </w:r>
    </w:p>
    <w:p w:rsidR="00DE064E" w:rsidRDefault="00F774E1" w:rsidP="002168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the proposed 2017-2018 budget</w:t>
      </w:r>
      <w:r w:rsidR="00DE064E" w:rsidRPr="002168E2">
        <w:rPr>
          <w:rFonts w:asciiTheme="majorHAnsi" w:hAnsiTheme="majorHAnsi"/>
        </w:rPr>
        <w:t>.</w:t>
      </w:r>
    </w:p>
    <w:p w:rsidR="000D436F" w:rsidRDefault="00F774E1" w:rsidP="000368D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the 2017 tax rate</w:t>
      </w:r>
      <w:r w:rsidR="000D436F" w:rsidRPr="002168E2">
        <w:rPr>
          <w:rFonts w:asciiTheme="majorHAnsi" w:hAnsiTheme="majorHAnsi"/>
        </w:rPr>
        <w:t>.</w:t>
      </w:r>
    </w:p>
    <w:p w:rsidR="0000714D" w:rsidRPr="00EC004F" w:rsidRDefault="00AD4043" w:rsidP="000368D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Theme="majorHAnsi" w:hAnsiTheme="majorHAnsi"/>
        </w:rPr>
      </w:pPr>
      <w:r w:rsidRPr="00EC004F">
        <w:rPr>
          <w:rFonts w:asciiTheme="majorHAnsi" w:hAnsiTheme="majorHAnsi"/>
        </w:rPr>
        <w:t>Consideration of monthly financial and investment reports</w:t>
      </w:r>
      <w:r w:rsidR="00281C6F" w:rsidRPr="00EC004F">
        <w:rPr>
          <w:rFonts w:asciiTheme="majorHAnsi" w:hAnsiTheme="majorHAnsi"/>
        </w:rPr>
        <w:t>.</w:t>
      </w:r>
    </w:p>
    <w:p w:rsidR="00E02A17" w:rsidRPr="002168E2" w:rsidRDefault="00E02A17" w:rsidP="00F231F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Consent agenda:</w:t>
      </w:r>
    </w:p>
    <w:p w:rsidR="00436A79" w:rsidRDefault="00B27033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consideration of agreement with </w:t>
      </w:r>
      <w:proofErr w:type="spellStart"/>
      <w:r>
        <w:rPr>
          <w:rFonts w:asciiTheme="majorHAnsi" w:hAnsiTheme="majorHAnsi"/>
          <w:bCs/>
        </w:rPr>
        <w:t>TexasTERM</w:t>
      </w:r>
      <w:proofErr w:type="spellEnd"/>
      <w:r>
        <w:rPr>
          <w:rFonts w:asciiTheme="majorHAnsi" w:hAnsiTheme="majorHAnsi"/>
          <w:bCs/>
        </w:rPr>
        <w:t xml:space="preserve"> for the College investment pool</w:t>
      </w:r>
      <w:r w:rsidR="00503338" w:rsidRPr="002168E2">
        <w:rPr>
          <w:rFonts w:asciiTheme="majorHAnsi" w:hAnsiTheme="majorHAnsi"/>
          <w:bCs/>
        </w:rPr>
        <w:t>;</w:t>
      </w:r>
    </w:p>
    <w:p w:rsidR="00744EF8" w:rsidRPr="002168E2" w:rsidRDefault="00B27033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consideration of IDIQ contracts with KP Evolutions, Telephone Specialists, VIP Technologies and Wells Video for miscellaneous network infrastructure cabling</w:t>
      </w:r>
      <w:r w:rsidR="00744EF8">
        <w:rPr>
          <w:rFonts w:asciiTheme="majorHAnsi" w:hAnsiTheme="majorHAnsi"/>
          <w:bCs/>
        </w:rPr>
        <w:t>;</w:t>
      </w:r>
    </w:p>
    <w:p w:rsidR="0079451C" w:rsidRDefault="00B27033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consideration of addendum to lease agreement with Xerox for campus printers</w:t>
      </w:r>
      <w:r w:rsidR="00897815" w:rsidRPr="002168E2">
        <w:rPr>
          <w:rFonts w:asciiTheme="majorHAnsi" w:hAnsiTheme="majorHAnsi"/>
          <w:bCs/>
        </w:rPr>
        <w:t>;</w:t>
      </w:r>
    </w:p>
    <w:p w:rsidR="00B27033" w:rsidRDefault="00B27033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consideration of Addendum #2 with GCA for campus custodial services;</w:t>
      </w:r>
    </w:p>
    <w:p w:rsidR="004558A4" w:rsidRDefault="00B27033" w:rsidP="005C4EDB">
      <w:pPr>
        <w:pStyle w:val="ListParagraph"/>
        <w:numPr>
          <w:ilvl w:val="1"/>
          <w:numId w:val="8"/>
        </w:numPr>
        <w:spacing w:after="0" w:line="36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consideration of agreement with Hibbs-Hallmark for campus insurance</w:t>
      </w:r>
      <w:r w:rsidR="004558A4">
        <w:rPr>
          <w:rFonts w:asciiTheme="majorHAnsi" w:hAnsiTheme="majorHAnsi"/>
          <w:bCs/>
        </w:rPr>
        <w:t>;</w:t>
      </w:r>
    </w:p>
    <w:p w:rsidR="00F0656E" w:rsidRPr="002168E2" w:rsidRDefault="00F0656E" w:rsidP="00A17840">
      <w:pPr>
        <w:pStyle w:val="ListParagraph"/>
        <w:numPr>
          <w:ilvl w:val="0"/>
          <w:numId w:val="8"/>
        </w:numPr>
        <w:spacing w:after="0" w:line="360" w:lineRule="auto"/>
        <w:ind w:right="360" w:hanging="45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President’s Report.</w:t>
      </w:r>
    </w:p>
    <w:p w:rsidR="00E02142" w:rsidRPr="002168E2" w:rsidRDefault="00E02142" w:rsidP="00EC004F">
      <w:pPr>
        <w:pStyle w:val="ListParagraph"/>
        <w:numPr>
          <w:ilvl w:val="0"/>
          <w:numId w:val="8"/>
        </w:numPr>
        <w:spacing w:after="0" w:line="240" w:lineRule="auto"/>
        <w:ind w:right="360" w:hanging="45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Closed meeting:</w:t>
      </w:r>
    </w:p>
    <w:p w:rsidR="00E02142" w:rsidRPr="002168E2" w:rsidRDefault="008A3251" w:rsidP="00EC004F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 xml:space="preserve">consideration of </w:t>
      </w:r>
      <w:r w:rsidR="008C1B80" w:rsidRPr="002168E2">
        <w:rPr>
          <w:rFonts w:asciiTheme="majorHAnsi" w:hAnsiTheme="majorHAnsi"/>
        </w:rPr>
        <w:t>p</w:t>
      </w:r>
      <w:r w:rsidR="00E02142" w:rsidRPr="002168E2">
        <w:rPr>
          <w:rFonts w:asciiTheme="majorHAnsi" w:hAnsiTheme="majorHAnsi"/>
        </w:rPr>
        <w:t xml:space="preserve">ersonnel matters including appointment, resignation, retirement and leave </w:t>
      </w:r>
      <w:r w:rsidR="00AA4613" w:rsidRPr="002168E2">
        <w:rPr>
          <w:rFonts w:asciiTheme="majorHAnsi" w:hAnsiTheme="majorHAnsi"/>
        </w:rPr>
        <w:t>of absence of faculty and staff</w:t>
      </w:r>
      <w:r w:rsidR="00482823" w:rsidRPr="002168E2">
        <w:rPr>
          <w:rFonts w:asciiTheme="majorHAnsi" w:hAnsiTheme="majorHAnsi"/>
        </w:rPr>
        <w:t xml:space="preserve"> (Government Code §551.074)</w:t>
      </w:r>
      <w:r w:rsidR="00AA4613" w:rsidRPr="002168E2">
        <w:rPr>
          <w:rFonts w:asciiTheme="majorHAnsi" w:hAnsiTheme="majorHAnsi"/>
        </w:rPr>
        <w:t>;</w:t>
      </w:r>
    </w:p>
    <w:p w:rsidR="006424EE" w:rsidRDefault="006424EE" w:rsidP="006424EE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424EE">
        <w:rPr>
          <w:rFonts w:asciiTheme="majorHAnsi" w:hAnsiTheme="majorHAnsi"/>
        </w:rPr>
        <w:t>eliberation regarding the Board's options for the appointment or employment of a College</w:t>
      </w:r>
    </w:p>
    <w:p w:rsidR="005368DC" w:rsidRPr="006424EE" w:rsidRDefault="006424EE" w:rsidP="006424EE">
      <w:pPr>
        <w:pStyle w:val="ListParagraph"/>
        <w:spacing w:after="0" w:line="360" w:lineRule="auto"/>
        <w:ind w:left="990" w:right="360"/>
        <w:jc w:val="both"/>
        <w:rPr>
          <w:rFonts w:asciiTheme="majorHAnsi" w:hAnsiTheme="majorHAnsi"/>
        </w:rPr>
      </w:pPr>
      <w:r w:rsidRPr="006424EE">
        <w:rPr>
          <w:rFonts w:asciiTheme="majorHAnsi" w:hAnsiTheme="majorHAnsi"/>
        </w:rPr>
        <w:t xml:space="preserve">President (Government Code </w:t>
      </w:r>
      <w:r w:rsidR="00482823" w:rsidRPr="006424EE">
        <w:rPr>
          <w:rFonts w:asciiTheme="majorHAnsi" w:hAnsiTheme="majorHAnsi"/>
        </w:rPr>
        <w:t>§551.074);</w:t>
      </w:r>
    </w:p>
    <w:p w:rsidR="00FC20F3" w:rsidRPr="002168E2" w:rsidRDefault="00FC20F3" w:rsidP="00EC004F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right="360" w:hanging="45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Consideration of personnel matters.</w:t>
      </w:r>
    </w:p>
    <w:p w:rsidR="00EB73A4" w:rsidRPr="002168E2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2168E2">
        <w:rPr>
          <w:rFonts w:asciiTheme="majorHAnsi" w:hAnsiTheme="majorHAnsi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Pr="002168E2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</w:p>
    <w:p w:rsidR="00EC004F" w:rsidRDefault="00EC004F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u w:val="single"/>
        </w:rPr>
      </w:pPr>
    </w:p>
    <w:p w:rsidR="008E16D8" w:rsidRDefault="008E16D8" w:rsidP="004558A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</w:rPr>
        <w:tab/>
      </w:r>
      <w:r w:rsidR="004558A4">
        <w:rPr>
          <w:rFonts w:asciiTheme="majorHAnsi" w:hAnsiTheme="majorHAnsi"/>
        </w:rPr>
        <w:tab/>
      </w:r>
      <w:r w:rsidR="004558A4">
        <w:rPr>
          <w:rFonts w:asciiTheme="majorHAnsi" w:hAnsiTheme="majorHAnsi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  <w:r w:rsidR="004558A4">
        <w:rPr>
          <w:rFonts w:asciiTheme="majorHAnsi" w:hAnsiTheme="majorHAnsi"/>
          <w:u w:val="single"/>
        </w:rPr>
        <w:tab/>
      </w:r>
    </w:p>
    <w:p w:rsidR="008E16D8" w:rsidRPr="00DD5FAE" w:rsidRDefault="004558A4" w:rsidP="004558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Ellen Matthews, Secretary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and Time Posted</w:t>
      </w:r>
      <w:r w:rsidR="00FC75B8" w:rsidRPr="002168E2">
        <w:rPr>
          <w:rFonts w:asciiTheme="majorHAnsi" w:hAnsiTheme="majorHAnsi"/>
        </w:rPr>
        <w:tab/>
      </w:r>
      <w:r w:rsidR="008E16D8">
        <w:rPr>
          <w:rFonts w:asciiTheme="majorHAnsi" w:hAnsiTheme="majorHAnsi"/>
        </w:rPr>
        <w:tab/>
      </w:r>
    </w:p>
    <w:sectPr w:rsidR="008E16D8" w:rsidRPr="00DD5FAE" w:rsidSect="005B3C20">
      <w:pgSz w:w="12240" w:h="15840"/>
      <w:pgMar w:top="187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8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9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12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2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6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426E"/>
    <w:rsid w:val="0008760C"/>
    <w:rsid w:val="0009343D"/>
    <w:rsid w:val="00096538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D436F"/>
    <w:rsid w:val="000E3BF0"/>
    <w:rsid w:val="000E467B"/>
    <w:rsid w:val="000E5530"/>
    <w:rsid w:val="000F22A6"/>
    <w:rsid w:val="0010009E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21A9"/>
    <w:rsid w:val="00263C9E"/>
    <w:rsid w:val="0026433F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5316A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58A4"/>
    <w:rsid w:val="004576C1"/>
    <w:rsid w:val="00463153"/>
    <w:rsid w:val="004669F9"/>
    <w:rsid w:val="00466D18"/>
    <w:rsid w:val="004704E8"/>
    <w:rsid w:val="00473F98"/>
    <w:rsid w:val="00476C2D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328F"/>
    <w:rsid w:val="004A45E1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4EE"/>
    <w:rsid w:val="00644B90"/>
    <w:rsid w:val="0064777E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B5952"/>
    <w:rsid w:val="006C1E4A"/>
    <w:rsid w:val="006C5B6E"/>
    <w:rsid w:val="006D372D"/>
    <w:rsid w:val="006D57BF"/>
    <w:rsid w:val="006D5B2E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258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44EF8"/>
    <w:rsid w:val="0075027E"/>
    <w:rsid w:val="00752094"/>
    <w:rsid w:val="00752164"/>
    <w:rsid w:val="007569C7"/>
    <w:rsid w:val="00763755"/>
    <w:rsid w:val="00766179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4131"/>
    <w:rsid w:val="007C688A"/>
    <w:rsid w:val="007D189B"/>
    <w:rsid w:val="007D4B35"/>
    <w:rsid w:val="007E0260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EF2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97815"/>
    <w:rsid w:val="008A1379"/>
    <w:rsid w:val="008A3251"/>
    <w:rsid w:val="008B40D7"/>
    <w:rsid w:val="008C1B80"/>
    <w:rsid w:val="008C4E99"/>
    <w:rsid w:val="008D4165"/>
    <w:rsid w:val="008D5476"/>
    <w:rsid w:val="008D5A6B"/>
    <w:rsid w:val="008D6959"/>
    <w:rsid w:val="008D6C8D"/>
    <w:rsid w:val="008D7291"/>
    <w:rsid w:val="008E16D8"/>
    <w:rsid w:val="008E316C"/>
    <w:rsid w:val="008E6602"/>
    <w:rsid w:val="008F4B9C"/>
    <w:rsid w:val="008F4FEF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76EC"/>
    <w:rsid w:val="00A10F7D"/>
    <w:rsid w:val="00A1439A"/>
    <w:rsid w:val="00A17810"/>
    <w:rsid w:val="00A17840"/>
    <w:rsid w:val="00A20E47"/>
    <w:rsid w:val="00A3499B"/>
    <w:rsid w:val="00A36B1A"/>
    <w:rsid w:val="00A431C2"/>
    <w:rsid w:val="00A444D5"/>
    <w:rsid w:val="00A549DA"/>
    <w:rsid w:val="00A56A35"/>
    <w:rsid w:val="00A5714A"/>
    <w:rsid w:val="00A64744"/>
    <w:rsid w:val="00A65647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68F"/>
    <w:rsid w:val="00DC72F1"/>
    <w:rsid w:val="00DD005D"/>
    <w:rsid w:val="00DD4CAA"/>
    <w:rsid w:val="00DD5FAE"/>
    <w:rsid w:val="00DD5FD4"/>
    <w:rsid w:val="00DD7831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774E1"/>
    <w:rsid w:val="00F811AB"/>
    <w:rsid w:val="00F90D5E"/>
    <w:rsid w:val="00F90E62"/>
    <w:rsid w:val="00F96399"/>
    <w:rsid w:val="00FA17B1"/>
    <w:rsid w:val="00FA7985"/>
    <w:rsid w:val="00FB031B"/>
    <w:rsid w:val="00FC1800"/>
    <w:rsid w:val="00FC20F3"/>
    <w:rsid w:val="00FC75B8"/>
    <w:rsid w:val="00FD4345"/>
    <w:rsid w:val="00FD5A6E"/>
    <w:rsid w:val="00FD77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."/>
  <w:listSeparator w:val=","/>
  <w14:docId w14:val="69AEAF1A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285</cp:revision>
  <cp:lastPrinted>2017-08-25T19:58:00Z</cp:lastPrinted>
  <dcterms:created xsi:type="dcterms:W3CDTF">2012-02-14T20:09:00Z</dcterms:created>
  <dcterms:modified xsi:type="dcterms:W3CDTF">2017-08-25T21:01:00Z</dcterms:modified>
</cp:coreProperties>
</file>